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1"/>
        <w:gridCol w:w="2268"/>
        <w:gridCol w:w="1276"/>
        <w:gridCol w:w="1417"/>
        <w:gridCol w:w="1276"/>
        <w:gridCol w:w="1276"/>
        <w:gridCol w:w="1559"/>
        <w:gridCol w:w="1984"/>
      </w:tblGrid>
      <w:tr w:rsidR="00CD1203" w14:paraId="0F82201C" w14:textId="77777777" w:rsidTr="00FA1F5C">
        <w:trPr>
          <w:trHeight w:val="699"/>
        </w:trPr>
        <w:tc>
          <w:tcPr>
            <w:tcW w:w="851" w:type="dxa"/>
          </w:tcPr>
          <w:p w14:paraId="6260290D" w14:textId="77777777" w:rsidR="00CD1203" w:rsidRPr="00CD1203" w:rsidRDefault="00CD1203">
            <w:pPr>
              <w:rPr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14:paraId="1E13B10A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851" w:type="dxa"/>
          </w:tcPr>
          <w:p w14:paraId="747B93E3" w14:textId="77777777" w:rsidR="00CD1203" w:rsidRPr="00CD1203" w:rsidRDefault="00CD12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Фаза</w:t>
            </w:r>
          </w:p>
          <w:p w14:paraId="43E561B4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2268" w:type="dxa"/>
          </w:tcPr>
          <w:p w14:paraId="51E20224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Препарат исследования</w:t>
            </w:r>
          </w:p>
        </w:tc>
        <w:tc>
          <w:tcPr>
            <w:tcW w:w="1276" w:type="dxa"/>
          </w:tcPr>
          <w:p w14:paraId="6679116B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Терапевтическая область</w:t>
            </w:r>
          </w:p>
        </w:tc>
        <w:tc>
          <w:tcPr>
            <w:tcW w:w="1417" w:type="dxa"/>
          </w:tcPr>
          <w:p w14:paraId="4D9E16C1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Заболевание</w:t>
            </w:r>
          </w:p>
        </w:tc>
        <w:tc>
          <w:tcPr>
            <w:tcW w:w="1276" w:type="dxa"/>
          </w:tcPr>
          <w:p w14:paraId="44DBBEA2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Дата начала и окончания</w:t>
            </w:r>
          </w:p>
        </w:tc>
        <w:tc>
          <w:tcPr>
            <w:tcW w:w="1276" w:type="dxa"/>
          </w:tcPr>
          <w:p w14:paraId="3D2D227F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Номер и дата разрешения МЗ</w:t>
            </w:r>
          </w:p>
        </w:tc>
        <w:tc>
          <w:tcPr>
            <w:tcW w:w="1559" w:type="dxa"/>
          </w:tcPr>
          <w:p w14:paraId="07912D38" w14:textId="77777777" w:rsidR="00CD1203" w:rsidRPr="00CD1203" w:rsidRDefault="00CD1203" w:rsidP="00CD12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проводящее </w:t>
            </w:r>
          </w:p>
          <w:p w14:paraId="678070F8" w14:textId="77777777" w:rsidR="00CD1203" w:rsidRPr="00CD1203" w:rsidRDefault="00CD1203" w:rsidP="00CD12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</w:t>
            </w:r>
          </w:p>
          <w:p w14:paraId="457AB9B4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32FF8B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Организация привлеченная</w:t>
            </w:r>
          </w:p>
        </w:tc>
      </w:tr>
      <w:tr w:rsidR="00CD1203" w14:paraId="4C005878" w14:textId="77777777" w:rsidTr="00FA1F5C">
        <w:trPr>
          <w:trHeight w:val="1824"/>
        </w:trPr>
        <w:tc>
          <w:tcPr>
            <w:tcW w:w="851" w:type="dxa"/>
          </w:tcPr>
          <w:p w14:paraId="0E1696E2" w14:textId="77777777" w:rsidR="00CD1203" w:rsidRPr="00CD1203" w:rsidRDefault="00CD1203">
            <w:pPr>
              <w:rPr>
                <w:sz w:val="20"/>
                <w:szCs w:val="20"/>
              </w:rPr>
            </w:pPr>
            <w:r w:rsidRPr="00CD120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3A7253C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GP40261-P4-03-01</w:t>
            </w:r>
          </w:p>
          <w:p w14:paraId="0E4C2D11" w14:textId="77777777" w:rsidR="00F37B25" w:rsidRPr="00F37B25" w:rsidRDefault="00F3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Многоцентровое открытое рандомизированное перекрестное двухпериодное исследование оценки удовлетворенности препаратом GP40261, раствор для внутривенного и подкожного введения, 200 МЕ/мл (ООО «ГЕРОФАРМ», Россия) по сравнению с GP40261, раствор для внутривенного и подкожного введения, 100 МЕ/мл (ООО «ГЕРОФАРМ», Россия) у больных сахарным диабетом,</w:t>
            </w:r>
          </w:p>
        </w:tc>
        <w:tc>
          <w:tcPr>
            <w:tcW w:w="851" w:type="dxa"/>
          </w:tcPr>
          <w:p w14:paraId="1B69967B" w14:textId="77777777" w:rsidR="00CD1203" w:rsidRPr="00CD1203" w:rsidRDefault="00FC3F42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2268" w:type="dxa"/>
          </w:tcPr>
          <w:p w14:paraId="3CBEB417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 xml:space="preserve">Препарат GP40261, раствор для внутривенного и подкожного введения, </w:t>
            </w:r>
            <w:proofErr w:type="gramStart"/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200  МЕ</w:t>
            </w:r>
            <w:proofErr w:type="gramEnd"/>
            <w:r w:rsidRPr="00CD1203">
              <w:rPr>
                <w:rFonts w:ascii="Times New Roman" w:hAnsi="Times New Roman" w:cs="Times New Roman"/>
                <w:sz w:val="20"/>
                <w:szCs w:val="20"/>
              </w:rPr>
              <w:t xml:space="preserve">/мл (ООО «ГЕРОФАРМ», Россия) </w:t>
            </w:r>
          </w:p>
        </w:tc>
        <w:tc>
          <w:tcPr>
            <w:tcW w:w="1276" w:type="dxa"/>
          </w:tcPr>
          <w:p w14:paraId="7B0FB42A" w14:textId="77777777" w:rsid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 xml:space="preserve">Эндокринология </w:t>
            </w:r>
          </w:p>
          <w:p w14:paraId="247F98FC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417" w:type="dxa"/>
          </w:tcPr>
          <w:p w14:paraId="4E1CBA69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Сахарный диабет 2 типа</w:t>
            </w:r>
          </w:p>
        </w:tc>
        <w:tc>
          <w:tcPr>
            <w:tcW w:w="1276" w:type="dxa"/>
          </w:tcPr>
          <w:p w14:paraId="3F283732" w14:textId="77777777" w:rsidR="00CD1203" w:rsidRPr="00CD1203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01.12. 2024</w:t>
            </w:r>
          </w:p>
          <w:p w14:paraId="04DA45F8" w14:textId="77777777" w:rsidR="00CD1203" w:rsidRPr="00CD1203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76" w:type="dxa"/>
          </w:tcPr>
          <w:p w14:paraId="44BAF58A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sz w:val="20"/>
                <w:szCs w:val="20"/>
              </w:rPr>
              <w:t>№305 от 01 августа 2024г.</w:t>
            </w:r>
          </w:p>
        </w:tc>
        <w:tc>
          <w:tcPr>
            <w:tcW w:w="1559" w:type="dxa"/>
          </w:tcPr>
          <w:p w14:paraId="536A7CAF" w14:textId="77777777" w:rsidR="00CD1203" w:rsidRPr="00CD1203" w:rsidRDefault="00CD1203" w:rsidP="00CD12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"ГЕРОФАРМ", </w:t>
            </w:r>
          </w:p>
          <w:p w14:paraId="373E1F57" w14:textId="77777777" w:rsidR="00CD1203" w:rsidRPr="00CD1203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5174F" w14:textId="77777777" w:rsidR="00186072" w:rsidRPr="00186072" w:rsidRDefault="00186072" w:rsidP="001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72">
              <w:rPr>
                <w:rFonts w:ascii="Times New Roman" w:hAnsi="Times New Roman" w:cs="Times New Roman"/>
                <w:sz w:val="20"/>
                <w:szCs w:val="20"/>
              </w:rPr>
              <w:t>ООО «ГЕРОФАРМ», Россия</w:t>
            </w:r>
          </w:p>
          <w:p w14:paraId="269C0F36" w14:textId="77777777" w:rsidR="00CD1203" w:rsidRPr="00CD1203" w:rsidRDefault="00186072" w:rsidP="00186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7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191119, Санкт-Петербург, Звенигородская ул., д.9. Тел.: (812) 703-79-75 (многоканальный); Факс: (812) 703-79-76; www.geropharm.ru;</w:t>
            </w:r>
          </w:p>
        </w:tc>
      </w:tr>
      <w:tr w:rsidR="00CD1203" w:rsidRPr="00F37B25" w14:paraId="16EC49D4" w14:textId="77777777" w:rsidTr="00FA1F5C">
        <w:trPr>
          <w:trHeight w:val="1932"/>
        </w:trPr>
        <w:tc>
          <w:tcPr>
            <w:tcW w:w="851" w:type="dxa"/>
          </w:tcPr>
          <w:p w14:paraId="444EC2DE" w14:textId="77777777" w:rsidR="00CD1203" w:rsidRPr="00F37B25" w:rsidRDefault="00CD1203">
            <w:pPr>
              <w:rPr>
                <w:sz w:val="20"/>
                <w:szCs w:val="20"/>
              </w:rPr>
            </w:pPr>
            <w:r w:rsidRPr="00F37B25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C969F3C" w14:textId="77777777" w:rsidR="00F37B25" w:rsidRPr="00F37B25" w:rsidRDefault="00CD1203" w:rsidP="00F3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GP40131-P4-03-01</w:t>
            </w:r>
            <w:r w:rsid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7B25"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Многоцентровое открытое рандомизированное контролируемое исследование не худшей иммуногенности препаратов GP40131, раствора для подкожного введения, 100 ЕД/мл (ООО «ГЕРОФАРМ», Россия) и </w:t>
            </w:r>
            <w:proofErr w:type="spellStart"/>
            <w:r w:rsidR="00F37B25"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Тресиба</w:t>
            </w:r>
            <w:proofErr w:type="spellEnd"/>
            <w:r w:rsidR="00F37B25" w:rsidRPr="00F37B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®</w:t>
            </w:r>
            <w:r w:rsidR="00F37B25"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раствора для подкожного введения, 100 ЕД/мл («Ново </w:t>
            </w:r>
            <w:proofErr w:type="spellStart"/>
            <w:r w:rsidR="00F37B25"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Нордиск</w:t>
            </w:r>
            <w:proofErr w:type="spellEnd"/>
            <w:r w:rsidR="00F37B25"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А/С», Дания) у больных сахарным диабетом 1 типа, </w:t>
            </w:r>
          </w:p>
        </w:tc>
        <w:tc>
          <w:tcPr>
            <w:tcW w:w="851" w:type="dxa"/>
          </w:tcPr>
          <w:p w14:paraId="59677971" w14:textId="77777777" w:rsidR="00CD1203" w:rsidRPr="00F37B25" w:rsidRDefault="00FC3F42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268" w:type="dxa"/>
          </w:tcPr>
          <w:p w14:paraId="71AACA2D" w14:textId="77777777" w:rsidR="00CD1203" w:rsidRPr="00F37B25" w:rsidRDefault="00C05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 xml:space="preserve">Препарат </w:t>
            </w:r>
            <w:r w:rsidR="00CD1203" w:rsidRPr="00F37B25">
              <w:rPr>
                <w:rFonts w:ascii="Times New Roman" w:hAnsi="Times New Roman" w:cs="Times New Roman"/>
                <w:sz w:val="20"/>
                <w:szCs w:val="20"/>
              </w:rPr>
              <w:t xml:space="preserve">GP40131, раствор для подкожного введения, 100 ЕД/мл (ООО «ГЕРОФАРМ», Россия) </w:t>
            </w:r>
          </w:p>
        </w:tc>
        <w:tc>
          <w:tcPr>
            <w:tcW w:w="1276" w:type="dxa"/>
          </w:tcPr>
          <w:p w14:paraId="401B104A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 xml:space="preserve">Эндокринология </w:t>
            </w:r>
          </w:p>
          <w:p w14:paraId="694CCF1B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417" w:type="dxa"/>
          </w:tcPr>
          <w:p w14:paraId="42B2320C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Сахарный диабет 1 типа</w:t>
            </w:r>
          </w:p>
        </w:tc>
        <w:tc>
          <w:tcPr>
            <w:tcW w:w="1276" w:type="dxa"/>
          </w:tcPr>
          <w:p w14:paraId="4936DE23" w14:textId="77777777" w:rsidR="00CD1203" w:rsidRPr="00F37B25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01.07. 2025</w:t>
            </w:r>
          </w:p>
          <w:p w14:paraId="58F4AE25" w14:textId="77777777" w:rsidR="00CD1203" w:rsidRPr="00F37B25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01. 07.2027</w:t>
            </w:r>
          </w:p>
        </w:tc>
        <w:tc>
          <w:tcPr>
            <w:tcW w:w="1276" w:type="dxa"/>
          </w:tcPr>
          <w:p w14:paraId="3DC99B95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97E75" w:rsidRPr="00F3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217 от 20 мая 2025г</w:t>
            </w:r>
          </w:p>
        </w:tc>
        <w:tc>
          <w:tcPr>
            <w:tcW w:w="1559" w:type="dxa"/>
          </w:tcPr>
          <w:p w14:paraId="7A626A4F" w14:textId="77777777" w:rsidR="00CD1203" w:rsidRPr="00F37B25" w:rsidRDefault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>ОАО "ГЕРОФАРМ",</w:t>
            </w:r>
          </w:p>
        </w:tc>
        <w:tc>
          <w:tcPr>
            <w:tcW w:w="1984" w:type="dxa"/>
          </w:tcPr>
          <w:p w14:paraId="2C9547F8" w14:textId="77777777" w:rsidR="001766BD" w:rsidRPr="00F37B25" w:rsidRDefault="001766BD" w:rsidP="001766BD">
            <w:pPr>
              <w:spacing w:after="2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«ГЕРОФАРМ», </w:t>
            </w:r>
            <w:proofErr w:type="spellStart"/>
            <w:proofErr w:type="gramStart"/>
            <w:r w:rsidRPr="00F3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</w:t>
            </w:r>
            <w:r w:rsidRPr="00F37B25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</w:t>
            </w:r>
            <w:proofErr w:type="spellEnd"/>
            <w:proofErr w:type="gramEnd"/>
            <w:r w:rsidRPr="00F37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Федерация, 191119, Санкт-Петербург, Звенигородская ул., д.9</w:t>
            </w:r>
            <w:r w:rsidRPr="00F37B25">
              <w:rPr>
                <w:rFonts w:ascii="Times New Roman" w:hAnsi="Times New Roman" w:cs="Times New Roman"/>
                <w:sz w:val="20"/>
                <w:szCs w:val="20"/>
              </w:rPr>
              <w:t xml:space="preserve">. Тел.: (812) 703-79-75 (многоканальный); Факс: (812) 703-79-76; </w:t>
            </w:r>
            <w:hyperlink r:id="rId4" w:history="1">
              <w:r w:rsidRPr="00F37B2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www.geropharm.ru</w:t>
              </w:r>
            </w:hyperlink>
          </w:p>
          <w:p w14:paraId="75F6C4E4" w14:textId="77777777" w:rsidR="00CD1203" w:rsidRPr="00F37B25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90C2E" w14:textId="77777777" w:rsidR="00F554B5" w:rsidRPr="00F37B25" w:rsidRDefault="00F554B5">
      <w:pPr>
        <w:rPr>
          <w:sz w:val="20"/>
          <w:szCs w:val="20"/>
        </w:rPr>
      </w:pPr>
    </w:p>
    <w:sectPr w:rsidR="00F554B5" w:rsidRPr="00F37B25" w:rsidSect="00FA1F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03"/>
    <w:rsid w:val="001766BD"/>
    <w:rsid w:val="00186072"/>
    <w:rsid w:val="0022084A"/>
    <w:rsid w:val="003C1F90"/>
    <w:rsid w:val="00946D11"/>
    <w:rsid w:val="00C05EF3"/>
    <w:rsid w:val="00C97E75"/>
    <w:rsid w:val="00CD1203"/>
    <w:rsid w:val="00F37B25"/>
    <w:rsid w:val="00F554B5"/>
    <w:rsid w:val="00FA1F5C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AD61"/>
  <w15:chartTrackingRefBased/>
  <w15:docId w15:val="{C700ED0D-9972-4F96-BB64-1A4C31F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ropha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4</cp:revision>
  <dcterms:created xsi:type="dcterms:W3CDTF">2025-07-28T06:22:00Z</dcterms:created>
  <dcterms:modified xsi:type="dcterms:W3CDTF">2025-07-31T19:01:00Z</dcterms:modified>
</cp:coreProperties>
</file>